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five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probes: (1-initiates drain 1, 1-stops drain 1, 1-initiates drain 2, 1-stops drain 2, 1-high alarm).  Initiation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stop </w:t>
      </w:r>
      <w:r>
        <w:rPr>
          <w:rFonts w:ascii="Cambria" w:hAnsi="Cambria"/>
          <w:sz w:val="28"/>
          <w:szCs w:val="28"/>
          <w:rtl w:val="0"/>
          <w:lang w:val="en-US"/>
        </w:rPr>
        <w:t>of drain 1 and 2 shall alternate.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(1-drain 1 relay, 1-drain 2 relay, 1-high-alarm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WLC-9</w:t>
      </w:r>
      <w:r>
        <w:rPr>
          <w:rFonts w:ascii="Cambria" w:hAnsi="Cambria"/>
          <w:sz w:val="28"/>
          <w:szCs w:val="28"/>
          <w:rtl w:val="0"/>
          <w:lang w:val="en-US"/>
        </w:rPr>
        <w:t>100.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